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2" w:rsidRPr="00441C52" w:rsidRDefault="00441C52" w:rsidP="00441C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</w:pPr>
      <w:r w:rsidRPr="00441C52"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  <w:t> </w:t>
      </w:r>
    </w:p>
    <w:p w:rsidR="00441C52" w:rsidRPr="00441C52" w:rsidRDefault="00441C52" w:rsidP="00441C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</w:pPr>
      <w:hyperlink r:id="rId5" w:history="1">
        <w:r w:rsidRPr="00441C52">
          <w:rPr>
            <w:rFonts w:ascii="Open Sans" w:eastAsia="Times New Roman" w:hAnsi="Open Sans" w:cs="Times New Roman"/>
            <w:color w:val="2877A5"/>
            <w:sz w:val="25"/>
            <w:u w:val="single"/>
            <w:lang w:eastAsia="el-GR"/>
          </w:rPr>
          <w:t>ΕΠΙΧΕΙΡΗΣΕΙΣ</w:t>
        </w:r>
      </w:hyperlink>
      <w:r w:rsidRPr="00441C52"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  <w:t> 13.05.2020 </w:t>
      </w:r>
      <w:r w:rsidRPr="00441C52">
        <w:rPr>
          <w:rFonts w:ascii="Open Sans" w:eastAsia="Times New Roman" w:hAnsi="Open Sans" w:cs="Times New Roman"/>
          <w:color w:val="61A1C7"/>
          <w:sz w:val="25"/>
          <w:lang w:eastAsia="el-GR"/>
        </w:rPr>
        <w:t>:</w:t>
      </w:r>
      <w:r w:rsidRPr="00441C52"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  <w:t> 21:29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222222"/>
          <w:spacing w:val="-8"/>
          <w:sz w:val="36"/>
          <w:szCs w:val="36"/>
          <w:lang w:eastAsia="el-GR"/>
        </w:rPr>
      </w:pPr>
      <w:proofErr w:type="spellStart"/>
      <w:r w:rsidRPr="00441C52">
        <w:rPr>
          <w:rFonts w:ascii="Georgia" w:eastAsia="Times New Roman" w:hAnsi="Georgia" w:cs="Times New Roman"/>
          <w:color w:val="222222"/>
          <w:spacing w:val="-8"/>
          <w:sz w:val="36"/>
          <w:szCs w:val="36"/>
          <w:lang w:eastAsia="el-GR"/>
        </w:rPr>
        <w:t>Χωροθετούνται</w:t>
      </w:r>
      <w:proofErr w:type="spellEnd"/>
      <w:r w:rsidRPr="00441C52">
        <w:rPr>
          <w:rFonts w:ascii="Georgia" w:eastAsia="Times New Roman" w:hAnsi="Georgia" w:cs="Times New Roman"/>
          <w:color w:val="222222"/>
          <w:spacing w:val="-8"/>
          <w:sz w:val="36"/>
          <w:szCs w:val="36"/>
          <w:lang w:eastAsia="el-GR"/>
        </w:rPr>
        <w:t xml:space="preserve"> τρεις περιοχές για ανάπτυξη ιχθυοκαλλιεργειών</w:t>
      </w:r>
    </w:p>
    <w:p w:rsidR="00441C52" w:rsidRPr="00441C52" w:rsidRDefault="00441C52" w:rsidP="00441C5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5"/>
          <w:szCs w:val="25"/>
          <w:lang w:eastAsia="el-GR"/>
        </w:rPr>
      </w:pPr>
      <w:hyperlink r:id="rId6" w:history="1">
        <w:r w:rsidRPr="00441C52">
          <w:rPr>
            <w:rFonts w:ascii="Open Sans" w:eastAsia="Times New Roman" w:hAnsi="Open Sans" w:cs="Times New Roman"/>
            <w:color w:val="2877A5"/>
            <w:sz w:val="25"/>
            <w:u w:val="single"/>
            <w:lang w:eastAsia="el-GR"/>
          </w:rPr>
          <w:t xml:space="preserve">ΔΗΜΗΤΡΑ </w:t>
        </w:r>
        <w:proofErr w:type="spellStart"/>
        <w:r w:rsidRPr="00441C52">
          <w:rPr>
            <w:rFonts w:ascii="Open Sans" w:eastAsia="Times New Roman" w:hAnsi="Open Sans" w:cs="Times New Roman"/>
            <w:color w:val="2877A5"/>
            <w:sz w:val="25"/>
            <w:u w:val="single"/>
            <w:lang w:eastAsia="el-GR"/>
          </w:rPr>
          <w:t>ΜΑΝΙΦΑΒΑ</w:t>
        </w:r>
        <w:proofErr w:type="spellEnd"/>
      </w:hyperlink>
    </w:p>
    <w:p w:rsidR="00441C52" w:rsidRPr="00441C52" w:rsidRDefault="00441C52" w:rsidP="00441C52">
      <w:pPr>
        <w:shd w:val="clear" w:color="auto" w:fill="FFFFFF"/>
        <w:spacing w:after="0" w:line="240" w:lineRule="auto"/>
        <w:ind w:left="-360" w:right="79"/>
        <w:rPr>
          <w:rFonts w:ascii="inherit" w:eastAsia="Times New Roman" w:hAnsi="inherit" w:cs="Times New Roman"/>
          <w:color w:val="222222"/>
          <w:sz w:val="25"/>
          <w:szCs w:val="25"/>
          <w:lang w:eastAsia="el-GR"/>
        </w:rPr>
      </w:pP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737477"/>
          <w:sz w:val="25"/>
          <w:szCs w:val="25"/>
          <w:lang w:eastAsia="el-GR"/>
        </w:rPr>
      </w:pPr>
      <w:r w:rsidRPr="00441C52">
        <w:rPr>
          <w:rFonts w:ascii="inherit" w:eastAsia="Times New Roman" w:hAnsi="inherit" w:cs="Times New Roman"/>
          <w:color w:val="737477"/>
          <w:sz w:val="25"/>
          <w:szCs w:val="25"/>
          <w:lang w:eastAsia="el-GR"/>
        </w:rPr>
        <w:t xml:space="preserve">Η </w:t>
      </w:r>
      <w:proofErr w:type="spellStart"/>
      <w:r w:rsidRPr="00441C52">
        <w:rPr>
          <w:rFonts w:ascii="inherit" w:eastAsia="Times New Roman" w:hAnsi="inherit" w:cs="Times New Roman"/>
          <w:color w:val="737477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Times New Roman"/>
          <w:color w:val="737477"/>
          <w:sz w:val="25"/>
          <w:szCs w:val="25"/>
          <w:lang w:eastAsia="el-GR"/>
        </w:rPr>
        <w:t xml:space="preserve"> των περιοχών έχει μεγάλη σημασία, καθώς όσο αυτή η διαδικασία είναι σε εκκρεμότητα δεν μπορεί να εκδοθεί καμία καινούργια άδεια για νέα μονάδα υδατοκαλλιέργειας.</w:t>
      </w:r>
    </w:p>
    <w:p w:rsidR="00441C52" w:rsidRPr="00441C52" w:rsidRDefault="00441C52" w:rsidP="00441C52">
      <w:pPr>
        <w:shd w:val="clear" w:color="auto" w:fill="FFFFFF"/>
        <w:spacing w:after="300" w:line="240" w:lineRule="auto"/>
        <w:rPr>
          <w:rFonts w:ascii="inherit" w:eastAsia="Times New Roman" w:hAnsi="inherit" w:cs="Times New Roman"/>
          <w:color w:val="FFFFFF"/>
          <w:sz w:val="25"/>
          <w:szCs w:val="25"/>
          <w:lang w:eastAsia="el-GR"/>
        </w:rPr>
      </w:pPr>
      <w:r w:rsidRPr="00441C52">
        <w:rPr>
          <w:rFonts w:ascii="inherit" w:eastAsia="Times New Roman" w:hAnsi="inherit" w:cs="Times New Roman"/>
          <w:color w:val="FFFFFF"/>
          <w:sz w:val="25"/>
          <w:lang w:eastAsia="el-GR"/>
        </w:rPr>
        <w:t>ΕΤΙΚΕΤΕΣ: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Κάλλιο αργά παρά ποτέ. Ο λόγος για τα σχέδια Προεδρικών Διαταγμάτων για τη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τριών Περιοχών Ολοκληρωμένης Ανάπτυξης Υδατοκαλλιέργειας (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), τα οποία ολοκληρώθηκαν υπό τον συντονισμό του υφυπουργού Περιβάλλοντος Δημήτρη Οικονόμου και της υφυπουργού Αγροτικής Ανάπτυξης Φωτεινής Αραμπατζή. Τούτο σημαίνει ότι όταν εκδοθούν τα εν λόγω Προεδρικά Διατάγματα θα επιτρέπεται 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αδειοδότηση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νέων μονάδων ιχθυοκαλλιέργειας, θα επιτρέπονται δηλαδή νέες επενδύσεις στον κλάδο. Βεβαίως, απομένουν άλλα 19 Προεδρικά Διατάγματα για ισάριθμες περιοχές, με τη σχετική διαδικασία να έχει πάρει έως τώρα διαδοχικές παρατάσεις.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Τα σχέδια Προεδρικών Διαταγμάτων που ολοκληρώθηκαν από τα δύο συναρμόδια υπουργεία αφορούν σε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στις περιοχές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Οξειά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, Κεφαλονιά και Χαλκιδική. Σύμφωνα δε με πληροφορίες, σε προχωρημένο στάδιο βρίσκονται οι μελέτες για τη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των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στη Θεσπρωτία και στις Εχινάδες. Υπενθυμίζεται ότι μέχρι τώρα είχε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χωροθετηθεί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μόνο μία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στην Πιερία, η οποία μάλιστα αφορά καλλιέργεια μυδιών.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Για ποιο λόγο έχει ιδιαίτερη σημασία 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των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;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Οσο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αυτή η διαδικασία βρίσκεται σε εκκρεμότητα, δεν μπορεί να εκδοθεί καμία καινούργια άδεια για νέα μονάδα υδατοκαλλιέργειας. Δεύτερον, η Ελλάδα απειλείται με την επιστροφή χρημάτων στα κοινοτικά ταμεία, που έχουν δοθεί από το επιχειρησιακό πρόγραμμα αλιείας για τη χρηματοδότηση των μελετών όσον αφορά τη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των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καθώς και σε εταιρείες ιχθυοκαλλιέργειας για επενδυτικά σχέδια, που όμως δεν μπορούν να τα αναπτύξουν ακριβώς λόγω της απουσίας των οργανωμένων αυτών περιοχών.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Η πρόβλεψη για τις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περιλαμβανόταν στο ειδικό χωροταξικό πλαίσιο για τις υδατοκαλλιέργειες (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ΕΧΠ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-Υ), το οποίο θεσπίστηκε το 2011, αλλά πέρασαν οκτώ χρόνια για να εγκριθεί μία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αυτή στην Πιερία, να λάβει η διαδικασία παρατάσεις και πλέον η κυβέρνηση να ετοιμάζει τη θέσπιση νέου χωροταξικού σχεδίου για τον κλάδο των ιχθυοκαλλιεργειών.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Εκτός από την ολοκλήρωση των σχεδίων Προεδρικών Διαταγμάτων για τις τρεις προαναφερθείσες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οι υπηρεσίες των δύο υπουργείων ολοκλήρωσαν την απλοποίηση των διαδικασιών και την εκπόνηση των προδιαγραφών προκήρυξης του διαγωνισμού για τον ανάδοχο αξιολόγησης - αναθεώρησης του θαλάσσιου χωροταξικού.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FF0000"/>
          <w:sz w:val="32"/>
          <w:szCs w:val="32"/>
          <w:lang w:eastAsia="el-GR"/>
        </w:rPr>
      </w:pPr>
      <w:r w:rsidRPr="00441C52">
        <w:rPr>
          <w:rFonts w:ascii="inherit" w:eastAsia="Times New Roman" w:hAnsi="inherit" w:cs="Arial"/>
          <w:color w:val="FF0000"/>
          <w:sz w:val="32"/>
          <w:szCs w:val="32"/>
          <w:lang w:eastAsia="el-GR"/>
        </w:rPr>
        <w:t>Σημειώνεται ότι το νέο χωροταξικό πλαίσιο για τις υδατοκαλλιέργειες αναμένεται σε ορίζοντα διετίας.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Επιπλέον, με ρύθμιση σε νομοσχέδιο του υπουργείου Αγροτικής Ανάπτυξης και Τροφίμων, που πρόκειται να κατατεθεί το προσεχές διάστημα στη Βουλή, προβλέπεται ότι η έγκριση του κανονισμού λειτουργίας κάθε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θα πρέπει να γίνεται το πολύ εντός έξι μηνών. Σε περίπτωση, μάλιστα, που παρέλθει το διάστημα των έξι μηνών, χωρίς οι αρμόδιες υπηρεσίες να έχουν αποφανθεί, θα θεωρείται ότι ο κανονισμός έχει εγκριθεί.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Πρόθεση, πάντως, των συναρμόδιων υπουργείων παραμένει η αλλαγή του νομικού πλαισίου έτσι ώστε οι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να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χωροθετούνται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με Κοινές Υπουργικές Αποφάσεις και όχι με Προεδρικά Διατάγματα. Το παραπάνω, υπενθυμίζεται, είχε προαναγγείλει ο υφυπουργός Περιβάλλοντος Δ. Οικονόμου τον Φεβρουάριο, μιλώντας στην εκδήλωση κοπής της πρωτοχρονιάτικης πίτας της Ελληνικής Οργάνωσης Παραγωγών Υδατοκαλλιέργειας (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ΕΛΟΠΥ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). «Η πολιτική βούληση υπάρχει και αναζητούμε τον τρόπο έτσι ώστε να μπορεί να γίνει η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χωροθέτηση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των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, με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ΚΥΑ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αν όχι σε όλες τις περιπτώσεις, έστω σε κάποιες», ανέφερε χαρακτηριστικά στην «Κ» αρμόδιος κυβερνητικός παράγοντας.</w:t>
      </w:r>
    </w:p>
    <w:p w:rsidR="00441C52" w:rsidRPr="00441C52" w:rsidRDefault="00441C52" w:rsidP="00441C52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111111"/>
          <w:sz w:val="25"/>
          <w:szCs w:val="25"/>
          <w:lang w:eastAsia="el-GR"/>
        </w:rPr>
      </w:pP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Αλλες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ΠΟΑΥ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που προβλέπεται βάσει του ειδικού χωροταξικού πλαισίου να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χωροθετηθούν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, πέραν των όσων έχουν προαναφερθεί, είναι στην Εύβοια, στον Αμβρακικό, στα Μέγαρα, στη Σαλαμίνα, στον Πόρο, στην Κορινθία, στη Χίο, στην Αργολίδα, στο Γαλαξίδι, στη Λέρο,</w:t>
      </w:r>
      <w:r w:rsidRPr="00441C52">
        <w:rPr>
          <w:rFonts w:ascii="inherit" w:eastAsia="Times New Roman" w:hAnsi="inherit" w:cs="Arial"/>
          <w:color w:val="FF0000"/>
          <w:sz w:val="32"/>
          <w:szCs w:val="32"/>
          <w:lang w:eastAsia="el-GR"/>
        </w:rPr>
        <w:t xml:space="preserve"> στη Λέσβο,</w:t>
      </w:r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 xml:space="preserve"> στην Κάλυμνο και στο </w:t>
      </w:r>
      <w:proofErr w:type="spellStart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Αγαθονήσι</w:t>
      </w:r>
      <w:proofErr w:type="spellEnd"/>
      <w:r w:rsidRPr="00441C52">
        <w:rPr>
          <w:rFonts w:ascii="inherit" w:eastAsia="Times New Roman" w:hAnsi="inherit" w:cs="Arial"/>
          <w:color w:val="111111"/>
          <w:sz w:val="25"/>
          <w:szCs w:val="25"/>
          <w:lang w:eastAsia="el-GR"/>
        </w:rPr>
        <w:t>.</w:t>
      </w:r>
    </w:p>
    <w:p w:rsidR="00441C52" w:rsidRDefault="00441C52"/>
    <w:sectPr w:rsidR="00441C52" w:rsidSect="00441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0B"/>
    <w:multiLevelType w:val="multilevel"/>
    <w:tmpl w:val="7BE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079D"/>
    <w:multiLevelType w:val="multilevel"/>
    <w:tmpl w:val="A2A2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079FD"/>
    <w:multiLevelType w:val="multilevel"/>
    <w:tmpl w:val="88C4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12DAE"/>
    <w:multiLevelType w:val="multilevel"/>
    <w:tmpl w:val="4A4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C1173"/>
    <w:multiLevelType w:val="multilevel"/>
    <w:tmpl w:val="22A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A5F90"/>
    <w:multiLevelType w:val="multilevel"/>
    <w:tmpl w:val="D768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96583"/>
    <w:multiLevelType w:val="multilevel"/>
    <w:tmpl w:val="52D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A2EFC"/>
    <w:multiLevelType w:val="multilevel"/>
    <w:tmpl w:val="659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077F7"/>
    <w:multiLevelType w:val="multilevel"/>
    <w:tmpl w:val="34D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A1AD1"/>
    <w:multiLevelType w:val="multilevel"/>
    <w:tmpl w:val="DFC6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552E1"/>
    <w:multiLevelType w:val="multilevel"/>
    <w:tmpl w:val="883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F6D4B"/>
    <w:multiLevelType w:val="multilevel"/>
    <w:tmpl w:val="6FA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41C52"/>
    <w:rsid w:val="00441C52"/>
    <w:rsid w:val="005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1C"/>
  </w:style>
  <w:style w:type="paragraph" w:styleId="1">
    <w:name w:val="heading 1"/>
    <w:basedOn w:val="a"/>
    <w:link w:val="1Char"/>
    <w:uiPriority w:val="9"/>
    <w:qFormat/>
    <w:rsid w:val="00441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44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441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41C5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41C5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441C5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441C5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41C52"/>
    <w:rPr>
      <w:color w:val="800080"/>
      <w:u w:val="single"/>
    </w:rPr>
  </w:style>
  <w:style w:type="character" w:customStyle="1" w:styleId="blue">
    <w:name w:val="blue"/>
    <w:basedOn w:val="a0"/>
    <w:rsid w:val="00441C5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41C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41C5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4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st">
    <w:name w:val="last"/>
    <w:basedOn w:val="a"/>
    <w:rsid w:val="0044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41C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41C52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item-category">
    <w:name w:val="item-category"/>
    <w:basedOn w:val="a0"/>
    <w:rsid w:val="00441C52"/>
  </w:style>
  <w:style w:type="character" w:customStyle="1" w:styleId="separator">
    <w:name w:val="separator"/>
    <w:basedOn w:val="a0"/>
    <w:rsid w:val="00441C52"/>
  </w:style>
  <w:style w:type="character" w:customStyle="1" w:styleId="item-author">
    <w:name w:val="item-author"/>
    <w:basedOn w:val="a0"/>
    <w:rsid w:val="00441C52"/>
  </w:style>
  <w:style w:type="character" w:customStyle="1" w:styleId="inv">
    <w:name w:val="inv"/>
    <w:basedOn w:val="a0"/>
    <w:rsid w:val="00441C52"/>
  </w:style>
  <w:style w:type="paragraph" w:customStyle="1" w:styleId="freetext">
    <w:name w:val="freetext"/>
    <w:basedOn w:val="a"/>
    <w:rsid w:val="0044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441C52"/>
    <w:rPr>
      <w:i/>
      <w:iCs/>
    </w:rPr>
  </w:style>
  <w:style w:type="character" w:customStyle="1" w:styleId="edition">
    <w:name w:val="edition"/>
    <w:basedOn w:val="a0"/>
    <w:rsid w:val="00441C52"/>
  </w:style>
  <w:style w:type="character" w:customStyle="1" w:styleId="count">
    <w:name w:val="count"/>
    <w:basedOn w:val="a0"/>
    <w:rsid w:val="00441C52"/>
  </w:style>
  <w:style w:type="paragraph" w:customStyle="1" w:styleId="item-comments-status">
    <w:name w:val="item-comments-status"/>
    <w:basedOn w:val="a"/>
    <w:rsid w:val="0044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linktext">
    <w:name w:val="textlink_text"/>
    <w:basedOn w:val="a0"/>
    <w:rsid w:val="00441C52"/>
  </w:style>
  <w:style w:type="paragraph" w:customStyle="1" w:styleId="footer-follow">
    <w:name w:val="footer-follow"/>
    <w:basedOn w:val="a"/>
    <w:rsid w:val="0044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41C5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4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096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752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145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368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2703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8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15" w:color="E6E6E6"/>
                <w:bottom w:val="single" w:sz="6" w:space="12" w:color="E6E6E6"/>
                <w:right w:val="single" w:sz="6" w:space="15" w:color="E6E6E6"/>
              </w:divBdr>
              <w:divsChild>
                <w:div w:id="16199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CCCCCC"/>
                    <w:right w:val="none" w:sz="0" w:space="0" w:color="auto"/>
                  </w:divBdr>
                  <w:divsChild>
                    <w:div w:id="1063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876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  <w:div w:id="10785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2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2877A5"/>
                        <w:right w:val="none" w:sz="0" w:space="0" w:color="auto"/>
                      </w:divBdr>
                      <w:divsChild>
                        <w:div w:id="4159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6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3671">
                                  <w:marLeft w:val="0"/>
                                  <w:marRight w:val="4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9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thimerini.gr/authors/dhmhtra-manifava" TargetMode="External"/><Relationship Id="rId5" Type="http://schemas.openxmlformats.org/officeDocument/2006/relationships/hyperlink" Target="https://www.kathimerini.gr/bus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2020-05-16T18:03:00Z</dcterms:created>
  <dcterms:modified xsi:type="dcterms:W3CDTF">2020-05-16T18:06:00Z</dcterms:modified>
</cp:coreProperties>
</file>